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8C16" w14:textId="42C006F9" w:rsidR="001B632D" w:rsidRDefault="001E2484" w:rsidP="001E2484">
      <w:pPr>
        <w:pStyle w:val="Title"/>
      </w:pPr>
      <w:r>
        <w:t>MTH Capstone AY26-27</w:t>
      </w:r>
    </w:p>
    <w:p w14:paraId="71371076" w14:textId="77777777" w:rsidR="00C6796E" w:rsidRDefault="00DE0D99" w:rsidP="00DE0D99">
      <w:pPr>
        <w:pStyle w:val="Heading1"/>
      </w:pPr>
      <w:r>
        <w:t>Summary</w:t>
      </w:r>
    </w:p>
    <w:p w14:paraId="51D0F0FE" w14:textId="46D71539" w:rsidR="00C6796E" w:rsidRDefault="00C6796E" w:rsidP="00C6796E">
      <w:pPr>
        <w:pStyle w:val="Heading2"/>
      </w:pPr>
      <w:r>
        <w:t>Fall 2026</w:t>
      </w:r>
      <w:r w:rsidR="00863B23">
        <w:t xml:space="preserve"> </w:t>
      </w:r>
      <w:r w:rsidR="00F7067E">
        <w:t>– A</w:t>
      </w:r>
      <w:r w:rsidR="000B75C4">
        <w:t xml:space="preserve">: </w:t>
      </w:r>
      <w:r w:rsidR="00F7067E">
        <w:t xml:space="preserve"> </w:t>
      </w:r>
      <w:r w:rsidR="002349E3">
        <w:t>Groups and Geometry</w:t>
      </w:r>
    </w:p>
    <w:p w14:paraId="45438938" w14:textId="510DECBF" w:rsidR="00825B42" w:rsidRDefault="00AD6B61" w:rsidP="004F58AA">
      <w:r>
        <w:rPr>
          <w:i/>
          <w:iCs/>
        </w:rPr>
        <w:t>Instructor:</w:t>
      </w:r>
      <w:r>
        <w:t xml:space="preserve"> </w:t>
      </w:r>
      <w:r w:rsidR="004F58AA">
        <w:t>Bob Bell</w:t>
      </w:r>
    </w:p>
    <w:p w14:paraId="1A70BD0B" w14:textId="19499584" w:rsidR="00C302C3" w:rsidRDefault="00C302C3" w:rsidP="004F58AA">
      <w:r>
        <w:t>Listed as Section</w:t>
      </w:r>
      <w:r w:rsidR="00E26C47">
        <w:t xml:space="preserve"> 001</w:t>
      </w:r>
      <w:r>
        <w:t xml:space="preserve">; </w:t>
      </w:r>
      <w:r w:rsidR="003340CB">
        <w:t xml:space="preserve">scheduled for </w:t>
      </w:r>
      <w:r>
        <w:t>TR 10:20 – 11:</w:t>
      </w:r>
      <w:r w:rsidR="003340CB">
        <w:t>4</w:t>
      </w:r>
      <w:r>
        <w:t>0</w:t>
      </w:r>
    </w:p>
    <w:p w14:paraId="630F6EC9" w14:textId="2B36A86F" w:rsidR="00F7067E" w:rsidRDefault="00F7067E" w:rsidP="00F7067E">
      <w:pPr>
        <w:pStyle w:val="Heading2"/>
      </w:pPr>
      <w:r>
        <w:t>Fall 2026 – B</w:t>
      </w:r>
      <w:r w:rsidR="000B75C4">
        <w:t xml:space="preserve">: </w:t>
      </w:r>
      <w:r w:rsidR="002349E3" w:rsidRPr="002349E3">
        <w:t>Bifurcation and Chaos in Dynamical Systems</w:t>
      </w:r>
      <w:r>
        <w:t xml:space="preserve"> </w:t>
      </w:r>
    </w:p>
    <w:p w14:paraId="4FD62698" w14:textId="6909CE9D" w:rsidR="00863B23" w:rsidRDefault="00825B42" w:rsidP="004F58AA">
      <w:r>
        <w:rPr>
          <w:i/>
          <w:iCs/>
        </w:rPr>
        <w:t xml:space="preserve">Instructor: </w:t>
      </w:r>
      <w:r w:rsidR="00863B23">
        <w:t xml:space="preserve">Keith </w:t>
      </w:r>
      <w:proofErr w:type="spellStart"/>
      <w:r w:rsidR="00863B23">
        <w:t>Promislow</w:t>
      </w:r>
      <w:proofErr w:type="spellEnd"/>
    </w:p>
    <w:p w14:paraId="232EFFE6" w14:textId="770BB406" w:rsidR="00E26C47" w:rsidRPr="004F58AA" w:rsidRDefault="00E26C47" w:rsidP="004F58AA">
      <w:r>
        <w:t xml:space="preserve">Listed as Section 002; scheduled for TR 12:40 </w:t>
      </w:r>
      <w:r w:rsidR="00A52B9C">
        <w:t>–</w:t>
      </w:r>
      <w:r>
        <w:t xml:space="preserve"> </w:t>
      </w:r>
      <w:r w:rsidR="00A52B9C">
        <w:t xml:space="preserve">02:00 </w:t>
      </w:r>
    </w:p>
    <w:p w14:paraId="58AD366B" w14:textId="5E677AC4" w:rsidR="004F58AA" w:rsidRDefault="004F58AA" w:rsidP="00C6796E">
      <w:pPr>
        <w:pStyle w:val="Heading2"/>
      </w:pPr>
      <w:r>
        <w:t>Spring 2027</w:t>
      </w:r>
      <w:r w:rsidR="00F7067E">
        <w:t xml:space="preserve"> – A</w:t>
      </w:r>
      <w:r w:rsidR="002349E3">
        <w:t>: Bilinear Forms</w:t>
      </w:r>
      <w:r w:rsidR="00F7067E">
        <w:t xml:space="preserve"> </w:t>
      </w:r>
    </w:p>
    <w:p w14:paraId="4090F301" w14:textId="05105E53" w:rsidR="004F58AA" w:rsidRDefault="00825B42" w:rsidP="004F58AA">
      <w:r>
        <w:rPr>
          <w:i/>
          <w:iCs/>
        </w:rPr>
        <w:t xml:space="preserve">Instructor: </w:t>
      </w:r>
      <w:r w:rsidR="002349E3">
        <w:t xml:space="preserve">Igor </w:t>
      </w:r>
      <w:proofErr w:type="spellStart"/>
      <w:r w:rsidR="002349E3">
        <w:t>Rapinchuk</w:t>
      </w:r>
      <w:proofErr w:type="spellEnd"/>
    </w:p>
    <w:p w14:paraId="64020A25" w14:textId="19797479" w:rsidR="00A52B9C" w:rsidRDefault="00A52B9C" w:rsidP="004F58AA">
      <w:r>
        <w:t>Schedule TBD</w:t>
      </w:r>
    </w:p>
    <w:p w14:paraId="5352A421" w14:textId="6E6C80DF" w:rsidR="00F7067E" w:rsidRDefault="00F7067E" w:rsidP="000B75C4">
      <w:pPr>
        <w:pStyle w:val="Heading2"/>
      </w:pPr>
      <w:r>
        <w:t xml:space="preserve">Spring 2027 – </w:t>
      </w:r>
      <w:r w:rsidR="000B75C4">
        <w:t>B</w:t>
      </w:r>
      <w:r w:rsidR="002349E3">
        <w:t xml:space="preserve">: </w:t>
      </w:r>
      <w:r w:rsidR="00AD6B61">
        <w:t>Applied and Computational Topology</w:t>
      </w:r>
    </w:p>
    <w:p w14:paraId="157D9C3C" w14:textId="77777777" w:rsidR="0043642D" w:rsidRDefault="00825B42" w:rsidP="004F58AA">
      <w:r>
        <w:rPr>
          <w:i/>
          <w:iCs/>
        </w:rPr>
        <w:t xml:space="preserve">Instructor: </w:t>
      </w:r>
      <w:r w:rsidR="002349E3">
        <w:t>Hitesh Gakhar</w:t>
      </w:r>
    </w:p>
    <w:p w14:paraId="2BC1E451" w14:textId="7781EBE0" w:rsidR="0043642D" w:rsidRDefault="00A52B9C" w:rsidP="004F58AA">
      <w:r>
        <w:t>Schedule TBD</w:t>
      </w:r>
    </w:p>
    <w:p w14:paraId="43B79D6A" w14:textId="77777777" w:rsidR="00A52B9C" w:rsidRDefault="00A52B9C" w:rsidP="004F58AA"/>
    <w:p w14:paraId="0716D9D8" w14:textId="77777777" w:rsidR="005E2213" w:rsidRDefault="005E2213" w:rsidP="004F58AA">
      <w:r>
        <w:t xml:space="preserve">Detailed descriptions of the projects can be found on the following pages. </w:t>
      </w:r>
    </w:p>
    <w:p w14:paraId="691AE529" w14:textId="15B22248" w:rsidR="001E2484" w:rsidRDefault="005E2213" w:rsidP="004F58AA">
      <w:r>
        <w:rPr>
          <w:i/>
          <w:iCs/>
        </w:rPr>
        <w:t>Note:</w:t>
      </w:r>
      <w:r>
        <w:t xml:space="preserve"> </w:t>
      </w:r>
      <w:r w:rsidR="0095776D">
        <w:t xml:space="preserve">topics covered and planned assessment structures are tentative. Please refer to course syllabus after enrollment for </w:t>
      </w:r>
      <w:r w:rsidR="00EE4371">
        <w:t>definitive version.</w:t>
      </w:r>
      <w:r w:rsidR="001E2484">
        <w:br w:type="page"/>
      </w:r>
    </w:p>
    <w:p w14:paraId="6C73704F" w14:textId="1FFE22B8" w:rsidR="002349E3" w:rsidRDefault="00275CC5" w:rsidP="002349E3">
      <w:pPr>
        <w:pStyle w:val="Heading1"/>
      </w:pPr>
      <w:r>
        <w:lastRenderedPageBreak/>
        <w:t xml:space="preserve">FS26-A: Groups and Geometry </w:t>
      </w:r>
      <w:r w:rsidR="00273A10">
        <w:t>(</w:t>
      </w:r>
      <w:r w:rsidR="002349E3">
        <w:t>Robert Bell</w:t>
      </w:r>
      <w:r w:rsidR="00273A10">
        <w:t>)</w:t>
      </w:r>
    </w:p>
    <w:p w14:paraId="10B41B78" w14:textId="77777777" w:rsidR="002349E3" w:rsidRDefault="002349E3" w:rsidP="002349E3">
      <w:pPr>
        <w:pStyle w:val="Heading2"/>
      </w:pPr>
      <w:r>
        <w:t>Course Description</w:t>
      </w:r>
    </w:p>
    <w:p w14:paraId="688E7680" w14:textId="77777777" w:rsidR="002349E3" w:rsidRDefault="002349E3" w:rsidP="002349E3">
      <w:r>
        <w:t xml:space="preserve">We will investigate the interplay between geometric objects and their symmetries. Specific topics include transformations groups, permutation groups, discrete geometries, discrete groups as metric spaces, and geometric structures on surfaces. There will be </w:t>
      </w:r>
      <w:proofErr w:type="gramStart"/>
      <w:r>
        <w:t>an emphasis</w:t>
      </w:r>
      <w:proofErr w:type="gramEnd"/>
      <w:r>
        <w:t xml:space="preserve"> on studying specific examples in greater depth rather than on theory building. Applications to other specializations within mathematics and the physical sciences will be highlighted as they arise. Students will be required to complete a mid-term project and a final project. The projects will emphasis writing and presenting mathematics to an audience of peers. The prerequisite coursework (linear algebra) will be reviewed as the need arises. No familiarity with abstract groups will be assumed.</w:t>
      </w:r>
    </w:p>
    <w:p w14:paraId="3C64F746" w14:textId="77777777" w:rsidR="002349E3" w:rsidRDefault="002349E3" w:rsidP="00372DD3">
      <w:pPr>
        <w:pStyle w:val="Heading3"/>
      </w:pPr>
      <w:r>
        <w:t>Course Outline and Topics</w:t>
      </w:r>
    </w:p>
    <w:p w14:paraId="654DBA49" w14:textId="77777777" w:rsidR="00BC062D" w:rsidRDefault="002349E3" w:rsidP="002349E3">
      <w:pPr>
        <w:pStyle w:val="ListParagraph"/>
        <w:numPr>
          <w:ilvl w:val="0"/>
          <w:numId w:val="5"/>
        </w:numPr>
      </w:pPr>
      <w:r>
        <w:t xml:space="preserve">Transformation groups, e.g., groups generated by reflections such as the </w:t>
      </w:r>
      <w:proofErr w:type="gramStart"/>
      <w:r>
        <w:t>isometry</w:t>
      </w:r>
      <w:proofErr w:type="gramEnd"/>
      <w:r>
        <w:t xml:space="preserve"> groups of the Euclidean plane and the unit sphere</w:t>
      </w:r>
    </w:p>
    <w:p w14:paraId="79F478EB" w14:textId="77777777" w:rsidR="00BC062D" w:rsidRDefault="002349E3" w:rsidP="002349E3">
      <w:pPr>
        <w:pStyle w:val="ListParagraph"/>
        <w:numPr>
          <w:ilvl w:val="0"/>
          <w:numId w:val="5"/>
        </w:numPr>
      </w:pPr>
      <w:r>
        <w:t xml:space="preserve">Permutation groups, e.g., symmetries of </w:t>
      </w:r>
      <w:proofErr w:type="spellStart"/>
      <w:r>
        <w:t>polyhedra</w:t>
      </w:r>
      <w:proofErr w:type="spellEnd"/>
      <w:r>
        <w:t>, Burnside counting lemma, examples of root systems</w:t>
      </w:r>
    </w:p>
    <w:p w14:paraId="461E357E" w14:textId="77777777" w:rsidR="00BC062D" w:rsidRDefault="002349E3" w:rsidP="002349E3">
      <w:pPr>
        <w:pStyle w:val="ListParagraph"/>
        <w:numPr>
          <w:ilvl w:val="0"/>
          <w:numId w:val="5"/>
        </w:numPr>
      </w:pPr>
      <w:r>
        <w:t xml:space="preserve">Discrete geometries, e.g., projective linear groups over a finite field, linear codes, sporadic groups </w:t>
      </w:r>
    </w:p>
    <w:p w14:paraId="21B6449D" w14:textId="77777777" w:rsidR="00BC062D" w:rsidRDefault="002349E3" w:rsidP="002349E3">
      <w:pPr>
        <w:pStyle w:val="ListParagraph"/>
        <w:numPr>
          <w:ilvl w:val="0"/>
          <w:numId w:val="5"/>
        </w:numPr>
      </w:pPr>
      <w:r>
        <w:t xml:space="preserve">Discrete groups </w:t>
      </w:r>
      <w:proofErr w:type="gramStart"/>
      <w:r>
        <w:t>as</w:t>
      </w:r>
      <w:proofErr w:type="gramEnd"/>
      <w:r>
        <w:t xml:space="preserve"> metric spaces, e.g., Cayley graphs, large scale invariants such growth rates, connections to topology</w:t>
      </w:r>
    </w:p>
    <w:p w14:paraId="70562867" w14:textId="12069607" w:rsidR="002349E3" w:rsidRDefault="002349E3" w:rsidP="002349E3">
      <w:pPr>
        <w:pStyle w:val="ListParagraph"/>
        <w:numPr>
          <w:ilvl w:val="0"/>
          <w:numId w:val="5"/>
        </w:numPr>
      </w:pPr>
      <w:r>
        <w:t>Geometric structures on surfaces, e.g., Euclidean and hyperbolic surfaces and an introduction to how a group can define a geometry, i.e., the Erlangen Program of Klein</w:t>
      </w:r>
    </w:p>
    <w:p w14:paraId="3458D9A6" w14:textId="77777777" w:rsidR="002349E3" w:rsidRDefault="002349E3" w:rsidP="002349E3">
      <w:pPr>
        <w:pStyle w:val="Heading2"/>
      </w:pPr>
      <w:r>
        <w:t>Course Materials</w:t>
      </w:r>
    </w:p>
    <w:p w14:paraId="4FA2943D" w14:textId="77777777" w:rsidR="002349E3" w:rsidRDefault="002349E3" w:rsidP="002349E3">
      <w:r>
        <w:t>The instructor will provide course notes as the primary course reading materials. Exercises will be assigned regularly to help students test their understanding. Solutions to select exercises will be provided.</w:t>
      </w:r>
    </w:p>
    <w:p w14:paraId="2B1DC752" w14:textId="77777777" w:rsidR="002349E3" w:rsidRDefault="002349E3" w:rsidP="002349E3">
      <w:r>
        <w:t xml:space="preserve">The references listed below are suitable as secondary </w:t>
      </w:r>
      <w:proofErr w:type="gramStart"/>
      <w:r>
        <w:t>resources</w:t>
      </w:r>
      <w:proofErr w:type="gramEnd"/>
      <w:r>
        <w:t xml:space="preserve"> and as references for special project topics.</w:t>
      </w:r>
    </w:p>
    <w:p w14:paraId="3074627E" w14:textId="77777777" w:rsidR="002349E3" w:rsidRDefault="002349E3" w:rsidP="002349E3">
      <w:pPr>
        <w:pStyle w:val="Heading3"/>
      </w:pPr>
      <w:r>
        <w:t>References</w:t>
      </w:r>
    </w:p>
    <w:p w14:paraId="7BF33D1C" w14:textId="4145F412" w:rsidR="002349E3" w:rsidRDefault="002349E3" w:rsidP="002349E3">
      <w:r w:rsidRPr="00122AC9">
        <w:rPr>
          <w:i/>
          <w:iCs/>
        </w:rPr>
        <w:t>Mostly Surfaces</w:t>
      </w:r>
      <w:r>
        <w:t xml:space="preserve"> by Richard Schwarz is freely available on the author’s web page. </w:t>
      </w:r>
    </w:p>
    <w:p w14:paraId="3D7C43FF" w14:textId="33B12238" w:rsidR="002349E3" w:rsidRDefault="002349E3" w:rsidP="002349E3">
      <w:r w:rsidRPr="00122AC9">
        <w:rPr>
          <w:i/>
          <w:iCs/>
        </w:rPr>
        <w:lastRenderedPageBreak/>
        <w:t>Geometry of Surfaces</w:t>
      </w:r>
      <w:r>
        <w:t xml:space="preserve"> by John Stillwell is available through the MSU Library’s subscription to Springer Nature titles. </w:t>
      </w:r>
    </w:p>
    <w:p w14:paraId="63496BF8" w14:textId="500DF8B3" w:rsidR="002349E3" w:rsidRDefault="002349E3" w:rsidP="002349E3">
      <w:r w:rsidRPr="00122AC9">
        <w:rPr>
          <w:i/>
          <w:iCs/>
        </w:rPr>
        <w:t>Introduction to Group Theory</w:t>
      </w:r>
      <w:r>
        <w:t xml:space="preserve"> by Oleg Bogopolski is a rapid introduction to group theory with an emphasis on discrete groups</w:t>
      </w:r>
      <w:r w:rsidR="0096120A">
        <w:t>.</w:t>
      </w:r>
    </w:p>
    <w:p w14:paraId="12BFFD3C" w14:textId="0E54D427" w:rsidR="002349E3" w:rsidRDefault="002349E3" w:rsidP="002349E3">
      <w:r w:rsidRPr="00174A10">
        <w:rPr>
          <w:i/>
          <w:iCs/>
        </w:rPr>
        <w:t>Introduction to Group Theory</w:t>
      </w:r>
      <w:r>
        <w:t xml:space="preserve"> by Joseph Rotman is a graduate textbook in group theory</w:t>
      </w:r>
      <w:r w:rsidR="0096120A">
        <w:t>.</w:t>
      </w:r>
    </w:p>
    <w:p w14:paraId="6A62AF1A" w14:textId="5927F2FD" w:rsidR="002349E3" w:rsidRDefault="002349E3" w:rsidP="002349E3">
      <w:r w:rsidRPr="00174A10">
        <w:rPr>
          <w:i/>
          <w:iCs/>
        </w:rPr>
        <w:t>Office Hours with a Geometric Group Theorist</w:t>
      </w:r>
      <w:r>
        <w:t xml:space="preserve"> edited by Matt Clay and Dan Margalit is a friendly introduction to specific topics in geometric group theory. Most chapters are self-contained, include exercises, and include extended projects for further investigation. </w:t>
      </w:r>
    </w:p>
    <w:p w14:paraId="66E45D26" w14:textId="77777777" w:rsidR="002349E3" w:rsidRDefault="002349E3" w:rsidP="002349E3">
      <w:pPr>
        <w:pStyle w:val="Heading2"/>
      </w:pPr>
      <w:r>
        <w:t>Capstone Requirement</w:t>
      </w:r>
    </w:p>
    <w:p w14:paraId="61D65970" w14:textId="638FC979" w:rsidR="002349E3" w:rsidRDefault="002349E3" w:rsidP="002349E3">
      <w:r>
        <w:t>This capstone course will provide opportunities for students to learn the connections between abstract algebra (MTH 310, 418H, 419H) and geometry (MTH 330, 432). The course will review topics from linear algebra (MTH 309</w:t>
      </w:r>
      <w:r w:rsidR="00CD0E4C">
        <w:t>, 317H</w:t>
      </w:r>
      <w:r>
        <w:t>) as needed. Some specific topics connect to additional courses, e.g., multi-variable calculus (MTH 234) for surfaces and computations of line and surface integrals and analysis (MTH 320) for big-O notation in growth rates and precise formulation of groups being quasi-isometric.</w:t>
      </w:r>
    </w:p>
    <w:p w14:paraId="77320755" w14:textId="77777777" w:rsidR="002349E3" w:rsidRDefault="002349E3" w:rsidP="002349E3">
      <w:pPr>
        <w:pStyle w:val="Heading2"/>
      </w:pPr>
      <w:r>
        <w:t>Tier II Writing Requirement</w:t>
      </w:r>
    </w:p>
    <w:p w14:paraId="55504C6D" w14:textId="76811BF5" w:rsidR="002349E3" w:rsidRDefault="002349E3" w:rsidP="002349E3">
      <w:r>
        <w:t>Students will complete two projects during the semester. The projects will emphasize writing a (reasonably) self-contained article on a mathematical topic addressed to an audience of peers, e.g., students in this course. Students will be required to submit an initial proposal, a complete draft, and a final draft. Feedback will be provided at each stage.</w:t>
      </w:r>
      <w:r w:rsidR="005E6C11">
        <w:t xml:space="preserve"> Poster presentation will be held during Finals. </w:t>
      </w:r>
      <w:r>
        <w:t xml:space="preserve"> </w:t>
      </w:r>
    </w:p>
    <w:p w14:paraId="73EF7EC4" w14:textId="77777777" w:rsidR="002349E3" w:rsidRDefault="002349E3">
      <w:pPr>
        <w:rPr>
          <w:rFonts w:asciiTheme="majorHAnsi" w:eastAsiaTheme="majorEastAsia" w:hAnsiTheme="majorHAnsi" w:cstheme="majorBidi"/>
          <w:color w:val="0F4761" w:themeColor="accent1" w:themeShade="BF"/>
          <w:sz w:val="40"/>
          <w:szCs w:val="40"/>
        </w:rPr>
      </w:pPr>
      <w:r>
        <w:br w:type="page"/>
      </w:r>
    </w:p>
    <w:p w14:paraId="6A780CC2" w14:textId="2C5858F5" w:rsidR="001E2484" w:rsidRDefault="00EE4371" w:rsidP="00FD272F">
      <w:pPr>
        <w:pStyle w:val="Heading1"/>
      </w:pPr>
      <w:r>
        <w:lastRenderedPageBreak/>
        <w:t>FS26-B: Bifurcation and Chaos in Dynamical Systems (Keith Promislow)</w:t>
      </w:r>
    </w:p>
    <w:p w14:paraId="35CBF79C" w14:textId="46C9655D" w:rsidR="00EE4371" w:rsidRDefault="00AF21C3" w:rsidP="00AF21C3">
      <w:pPr>
        <w:pStyle w:val="Heading2"/>
      </w:pPr>
      <w:r>
        <w:t>Course Description</w:t>
      </w:r>
    </w:p>
    <w:p w14:paraId="495C59B9" w14:textId="606077A6" w:rsidR="00FD272F" w:rsidRDefault="00FD272F" w:rsidP="00EE4371">
      <w:r w:rsidRPr="00FD272F">
        <w:t xml:space="preserve">An introduction to the dynamical systems as models of physical systems with an emphasis on bifurcation as a paradigm for emergent behavior.  This will illuminate </w:t>
      </w:r>
      <w:r w:rsidR="00636252">
        <w:t xml:space="preserve">the </w:t>
      </w:r>
      <w:r w:rsidRPr="00FD272F">
        <w:t xml:space="preserve">quote that things change </w:t>
      </w:r>
      <w:r w:rsidR="00AF21C3">
        <w:t>“</w:t>
      </w:r>
      <w:r w:rsidRPr="00FD272F">
        <w:t xml:space="preserve">slowly, and then all at once.” </w:t>
      </w:r>
      <w:r w:rsidR="00AF21C3">
        <w:t xml:space="preserve"> </w:t>
      </w:r>
      <w:r w:rsidRPr="00FD272F">
        <w:t>The course will investigate non</w:t>
      </w:r>
      <w:r w:rsidR="008A10D8">
        <w:t>-</w:t>
      </w:r>
      <w:r w:rsidRPr="00FD272F">
        <w:t>dimensional groups, normal forms, bifurcation and stability diagrams, iterative maps, and global bifurcations. It culminates with an overview of the onset of chaos in iterative maps and three</w:t>
      </w:r>
      <w:r w:rsidR="008A10D8">
        <w:t>-</w:t>
      </w:r>
      <w:r w:rsidRPr="00FD272F">
        <w:t>dimensional dynamical systems.</w:t>
      </w:r>
    </w:p>
    <w:p w14:paraId="724F6EA1" w14:textId="5DD4D312" w:rsidR="008A10D8" w:rsidRPr="00FD272F" w:rsidRDefault="008A10D8" w:rsidP="008A10D8">
      <w:pPr>
        <w:pStyle w:val="Heading2"/>
      </w:pPr>
      <w:r>
        <w:t>Course Materials</w:t>
      </w:r>
    </w:p>
    <w:p w14:paraId="52360577" w14:textId="77777777" w:rsidR="00DC0952" w:rsidRDefault="00FD272F" w:rsidP="00DC0952">
      <w:r w:rsidRPr="00FD272F">
        <w:t xml:space="preserve">Sample </w:t>
      </w:r>
      <w:r w:rsidR="00DC0952">
        <w:t>textbook</w:t>
      </w:r>
      <w:r w:rsidRPr="00FD272F">
        <w:t xml:space="preserve">: </w:t>
      </w:r>
    </w:p>
    <w:p w14:paraId="76EAE6B2" w14:textId="191020E2" w:rsidR="00FD272F" w:rsidRPr="00DC0952" w:rsidRDefault="00FD272F" w:rsidP="00DC0952">
      <w:pPr>
        <w:rPr>
          <w:i/>
          <w:iCs/>
        </w:rPr>
      </w:pPr>
      <w:r w:rsidRPr="00FD272F">
        <w:t>Steven Strogatz</w:t>
      </w:r>
      <w:r w:rsidR="00DC0952">
        <w:t xml:space="preserve"> — </w:t>
      </w:r>
      <w:r w:rsidR="00DC0952" w:rsidRPr="00DC0952">
        <w:rPr>
          <w:i/>
          <w:iCs/>
        </w:rPr>
        <w:t>N</w:t>
      </w:r>
      <w:r w:rsidRPr="00DC0952">
        <w:rPr>
          <w:i/>
          <w:iCs/>
        </w:rPr>
        <w:t>onlinear dynamics and Chaos</w:t>
      </w:r>
    </w:p>
    <w:p w14:paraId="0125A754" w14:textId="1CF81383" w:rsidR="007D400F" w:rsidRDefault="007D400F" w:rsidP="007D400F">
      <w:pPr>
        <w:pStyle w:val="Heading2"/>
      </w:pPr>
      <w:r>
        <w:t>Capstone Requirement</w:t>
      </w:r>
    </w:p>
    <w:p w14:paraId="2CA1285C" w14:textId="197F1FA6" w:rsidR="00FD272F" w:rsidRDefault="00FD272F" w:rsidP="007D400F">
      <w:r w:rsidRPr="00FD272F">
        <w:t>The course relies heavily on linear algebra</w:t>
      </w:r>
      <w:r w:rsidR="007D400F">
        <w:t xml:space="preserve"> (MTH309, 317H)</w:t>
      </w:r>
      <w:r w:rsidRPr="00FD272F">
        <w:t xml:space="preserve"> to characterize structure in linear dynamical systems, students </w:t>
      </w:r>
      <w:r w:rsidR="005E5E1D">
        <w:t>will</w:t>
      </w:r>
      <w:r w:rsidRPr="00FD272F">
        <w:t xml:space="preserve"> understand the significance of eigenvalues and eigenvectors at the end of the course. This is combined with strong applications of </w:t>
      </w:r>
      <w:r w:rsidR="00636252">
        <w:t xml:space="preserve">the </w:t>
      </w:r>
      <w:r w:rsidRPr="00FD272F">
        <w:t xml:space="preserve">implicit function theorem and real analysis </w:t>
      </w:r>
      <w:r w:rsidR="005E5E1D">
        <w:t xml:space="preserve">(MTH320, 327H) </w:t>
      </w:r>
      <w:r w:rsidRPr="00FD272F">
        <w:t>to generate normal forms. Students should have a solid background in linear algebra, experience with differential equations is not required.</w:t>
      </w:r>
    </w:p>
    <w:p w14:paraId="50DD2478" w14:textId="77777777" w:rsidR="00121324" w:rsidRDefault="00121324" w:rsidP="00121324">
      <w:pPr>
        <w:pStyle w:val="Heading2"/>
      </w:pPr>
      <w:r>
        <w:t>Tier II Writing Requirement</w:t>
      </w:r>
    </w:p>
    <w:p w14:paraId="3D962844" w14:textId="0D6C3047" w:rsidR="00FD272F" w:rsidRPr="00FD272F" w:rsidRDefault="00FD272F" w:rsidP="00121324">
      <w:r w:rsidRPr="00FD272F">
        <w:t>The course concludes with a written project and associated presentation that gives an overview of model development and analysis for a dynamical system. The written portion is usually 10-15 pages, with a 20</w:t>
      </w:r>
      <w:r w:rsidR="00636252">
        <w:t>-</w:t>
      </w:r>
      <w:r w:rsidRPr="00FD272F">
        <w:t>minute presentation.</w:t>
      </w:r>
    </w:p>
    <w:p w14:paraId="11F56027" w14:textId="3B6A76AC" w:rsidR="00FD272F" w:rsidRDefault="00FD272F">
      <w:r>
        <w:br w:type="page"/>
      </w:r>
    </w:p>
    <w:p w14:paraId="7E577507" w14:textId="2FBC36E7" w:rsidR="00FD272F" w:rsidRDefault="005E6C11" w:rsidP="00FD272F">
      <w:pPr>
        <w:pStyle w:val="Heading1"/>
      </w:pPr>
      <w:r>
        <w:lastRenderedPageBreak/>
        <w:t>SS27-A: Bilinear Forms (</w:t>
      </w:r>
      <w:r w:rsidR="00FD272F">
        <w:t>Igor Rapinchuk</w:t>
      </w:r>
      <w:r>
        <w:t>)</w:t>
      </w:r>
    </w:p>
    <w:p w14:paraId="41BC12A2" w14:textId="29DF0759" w:rsidR="005E6C11" w:rsidRDefault="005E6C11" w:rsidP="005E6C11">
      <w:pPr>
        <w:pStyle w:val="Heading2"/>
      </w:pPr>
      <w:r>
        <w:t>Course Description</w:t>
      </w:r>
    </w:p>
    <w:p w14:paraId="3ABC8597" w14:textId="50BBA839" w:rsidR="00FD272F" w:rsidRPr="00FD272F" w:rsidRDefault="00FD272F" w:rsidP="00FD272F">
      <w:r w:rsidRPr="00FD272F">
        <w:t xml:space="preserve">The objective of this course will be to study some aspects of the theory of bilinear forms and its applications. Bilinear forms generalize the usual dot product encountered in multivariable calculus. More precisely, the dot product is an important example of the general notion of a positive definite bilinear form; in analogy with the dot product's use in </w:t>
      </w:r>
      <w:r w:rsidRPr="00522E72">
        <w:rPr>
          <w:b/>
          <w:bCs/>
        </w:rPr>
        <w:t>R</w:t>
      </w:r>
      <w:r w:rsidRPr="00522E72">
        <w:rPr>
          <w:vertAlign w:val="superscript"/>
        </w:rPr>
        <w:t>3</w:t>
      </w:r>
      <w:r w:rsidRPr="00FD272F">
        <w:t xml:space="preserve">, positive definite bilinear forms enable one to talk about distances and angles in arbitrary (possibly infinite-dimensional) vector spaces. </w:t>
      </w:r>
      <w:proofErr w:type="gramStart"/>
      <w:r w:rsidRPr="00FD272F">
        <w:t>In particular, in</w:t>
      </w:r>
      <w:proofErr w:type="gramEnd"/>
      <w:r w:rsidRPr="00FD272F">
        <w:t xml:space="preserve"> a vector space equipped with a positive definite bilinear form, one can construct a very convenient basis called an orthonormal basis, which has numerous applications in pure and applied settings. For example, from an algebraic point of view, determining the Fourier series of a periodic function essentially boils down to constructing an orthonormal basis consisting of trigonometric functions in a certain function space with respect to an appropriate bilinear form (of course, there are also various analytic questions of convergence that need to be considered). Although positive definite bilinear forms are closest to our geometric intuition, one can in fact establish </w:t>
      </w:r>
      <w:proofErr w:type="gramStart"/>
      <w:r w:rsidRPr="00FD272F">
        <w:t>a number of</w:t>
      </w:r>
      <w:proofErr w:type="gramEnd"/>
      <w:r w:rsidRPr="00FD272F">
        <w:t xml:space="preserve"> structural results for </w:t>
      </w:r>
      <w:r w:rsidR="00522E72" w:rsidRPr="00FD272F">
        <w:t>general</w:t>
      </w:r>
      <w:r w:rsidRPr="00FD272F">
        <w:t xml:space="preserve"> bilinear forms, resulting in a theory that has close connections to </w:t>
      </w:r>
      <w:proofErr w:type="gramStart"/>
      <w:r w:rsidRPr="00FD272F">
        <w:t>a number of</w:t>
      </w:r>
      <w:proofErr w:type="gramEnd"/>
      <w:r w:rsidRPr="00FD272F">
        <w:t xml:space="preserve"> disciplines, including algebra, number theory, analysis, geometry, numerical analysis, and physics. We will also consider linear transformations preserving various types of bilinear forms and </w:t>
      </w:r>
      <w:proofErr w:type="gramStart"/>
      <w:r w:rsidRPr="00FD272F">
        <w:t>develop</w:t>
      </w:r>
      <w:proofErr w:type="gramEnd"/>
      <w:r w:rsidRPr="00FD272F">
        <w:t xml:space="preserve"> their spectral theory. Time-permitting, in the last part of the course, we may highlight some of the applications of bilinear forms to the representation theory of finite groups.</w:t>
      </w:r>
    </w:p>
    <w:p w14:paraId="42B55954" w14:textId="156764A5" w:rsidR="00FD272F" w:rsidRDefault="00372DD3" w:rsidP="002B0867">
      <w:pPr>
        <w:pStyle w:val="Heading2"/>
      </w:pPr>
      <w:r>
        <w:t>Course Materials</w:t>
      </w:r>
    </w:p>
    <w:p w14:paraId="48321185" w14:textId="76B330D2" w:rsidR="00372DD3" w:rsidRDefault="002B0867" w:rsidP="00FD272F">
      <w:r>
        <w:t>Will be provided by the instructor. Students may consult</w:t>
      </w:r>
    </w:p>
    <w:p w14:paraId="5D77E6B7" w14:textId="79A39C65" w:rsidR="002B0867" w:rsidRDefault="001417F5" w:rsidP="002B0867">
      <w:pPr>
        <w:pStyle w:val="ListParagraph"/>
        <w:numPr>
          <w:ilvl w:val="0"/>
          <w:numId w:val="8"/>
        </w:numPr>
      </w:pPr>
      <w:r>
        <w:rPr>
          <w:i/>
          <w:iCs/>
        </w:rPr>
        <w:t>Linear Algebra</w:t>
      </w:r>
      <w:r>
        <w:t>, Frieberg, Insel and Spence</w:t>
      </w:r>
    </w:p>
    <w:p w14:paraId="50A7BDDA" w14:textId="184A4E74" w:rsidR="001417F5" w:rsidRDefault="001417F5" w:rsidP="001417F5">
      <w:r>
        <w:t>as additional reference.</w:t>
      </w:r>
    </w:p>
    <w:p w14:paraId="26A8156B" w14:textId="52618157" w:rsidR="00B732CE" w:rsidRDefault="00B732CE" w:rsidP="00B732CE">
      <w:pPr>
        <w:pStyle w:val="Heading2"/>
      </w:pPr>
      <w:r>
        <w:t>Capstone Requirement</w:t>
      </w:r>
    </w:p>
    <w:p w14:paraId="1781844A" w14:textId="7A9759A4" w:rsidR="00392A6F" w:rsidRPr="00392A6F" w:rsidRDefault="00392A6F" w:rsidP="00392A6F">
      <w:r>
        <w:t xml:space="preserve">The course is intended to be an interdisciplinary exploration of </w:t>
      </w:r>
      <w:r w:rsidR="00DC4669">
        <w:t xml:space="preserve">bilinear forms as they appear in </w:t>
      </w:r>
      <w:r w:rsidR="00C764D9">
        <w:t>various disciplines.</w:t>
      </w:r>
      <w:r w:rsidR="00E35EEE">
        <w:t xml:space="preserve"> The </w:t>
      </w:r>
      <w:r w:rsidR="00CB6ACA">
        <w:t xml:space="preserve">disciplinary </w:t>
      </w:r>
      <w:r w:rsidR="00E35EEE">
        <w:t xml:space="preserve">mathematical contexts will be introduced as they appear. </w:t>
      </w:r>
    </w:p>
    <w:p w14:paraId="4230B851" w14:textId="631BFD86" w:rsidR="00FD272F" w:rsidRDefault="002267BA" w:rsidP="00FD272F">
      <w:r>
        <w:t>Students are expected to bring a</w:t>
      </w:r>
      <w:r w:rsidR="00FD272F" w:rsidRPr="00FD272F">
        <w:t xml:space="preserve"> reasonably good command of the fundamental concepts of linear algebra and abstract algebra. For linear algebra, the material covered in MTH 309</w:t>
      </w:r>
      <w:r w:rsidR="00773311">
        <w:t xml:space="preserve"> or 317H</w:t>
      </w:r>
      <w:r w:rsidR="00FD272F" w:rsidRPr="00FD272F">
        <w:t xml:space="preserve"> should, for the most part, be sufficient</w:t>
      </w:r>
      <w:r w:rsidR="00B24168">
        <w:t xml:space="preserve">. </w:t>
      </w:r>
      <w:r w:rsidR="00F810C0">
        <w:t>T</w:t>
      </w:r>
      <w:r w:rsidR="00B24168">
        <w:t>he course has some minor overlap with MTH414</w:t>
      </w:r>
      <w:r w:rsidR="000425ED">
        <w:t xml:space="preserve">; familiarity with the material is helpful but not necessary. </w:t>
      </w:r>
      <w:r w:rsidR="00F810C0">
        <w:t xml:space="preserve"> </w:t>
      </w:r>
      <w:r w:rsidR="00FD272F" w:rsidRPr="00FD272F">
        <w:t xml:space="preserve">For abstract algebra, the </w:t>
      </w:r>
      <w:r w:rsidR="00FD272F" w:rsidRPr="00FD272F">
        <w:lastRenderedPageBreak/>
        <w:t>main prerequisite is some familiarity with the basics of group theory</w:t>
      </w:r>
      <w:r w:rsidR="008E7F04">
        <w:t xml:space="preserve">: this is covered in </w:t>
      </w:r>
      <w:r w:rsidR="00FD272F" w:rsidRPr="00FD272F">
        <w:t>MTH 310</w:t>
      </w:r>
      <w:r w:rsidR="008E7F04">
        <w:t xml:space="preserve"> (Spring 2026 or later)</w:t>
      </w:r>
      <w:r w:rsidR="00FD272F" w:rsidRPr="00FD272F">
        <w:t xml:space="preserve"> and MTH 411</w:t>
      </w:r>
      <w:r w:rsidR="008E7F04">
        <w:t xml:space="preserve"> (Spring 2026 and before). </w:t>
      </w:r>
      <w:r w:rsidR="00FD272F" w:rsidRPr="00FD272F">
        <w:t> </w:t>
      </w:r>
    </w:p>
    <w:p w14:paraId="405C2F29" w14:textId="144F4984" w:rsidR="00CB6ACA" w:rsidRDefault="00D42C2D" w:rsidP="00D42C2D">
      <w:pPr>
        <w:pStyle w:val="Heading2"/>
      </w:pPr>
      <w:r>
        <w:t>Tier II Writing Requirement</w:t>
      </w:r>
    </w:p>
    <w:p w14:paraId="179B0FEB" w14:textId="0BE54979" w:rsidR="00FD272F" w:rsidRPr="00FD272F" w:rsidRDefault="006A5EAF" w:rsidP="00FD272F">
      <w:r>
        <w:t>S</w:t>
      </w:r>
      <w:r w:rsidR="00FD272F" w:rsidRPr="00FD272F">
        <w:t xml:space="preserve">tudents </w:t>
      </w:r>
      <w:r>
        <w:t xml:space="preserve">are asked </w:t>
      </w:r>
      <w:r w:rsidR="00FD272F" w:rsidRPr="00FD272F">
        <w:t xml:space="preserve">to prepare an oral presentation and a short accompanying written report on a topic of their choice. </w:t>
      </w:r>
    </w:p>
    <w:p w14:paraId="7328ED4E" w14:textId="0881B2B0" w:rsidR="00FD272F" w:rsidRDefault="00FD272F">
      <w:r>
        <w:br w:type="page"/>
      </w:r>
    </w:p>
    <w:p w14:paraId="0CC74A72" w14:textId="41960193" w:rsidR="004B7504" w:rsidRDefault="00BC74B2" w:rsidP="005C35DF">
      <w:pPr>
        <w:pStyle w:val="Heading1"/>
      </w:pPr>
      <w:r>
        <w:lastRenderedPageBreak/>
        <w:t>SS27-B: Applied and Computational Topology (</w:t>
      </w:r>
      <w:r w:rsidR="005C35DF">
        <w:t>Hitesh Gakhar</w:t>
      </w:r>
      <w:r>
        <w:t>)</w:t>
      </w:r>
    </w:p>
    <w:p w14:paraId="702B4E01" w14:textId="77777777" w:rsidR="009C1B90" w:rsidRDefault="009C1B90" w:rsidP="002F0DAD">
      <w:pPr>
        <w:pStyle w:val="Heading2"/>
      </w:pPr>
      <w:r>
        <w:t>Course Description</w:t>
      </w:r>
    </w:p>
    <w:p w14:paraId="3F84AB13" w14:textId="694EF996" w:rsidR="009C1B90" w:rsidRDefault="009C1B90" w:rsidP="009C1B90">
      <w:r>
        <w:t>This capstone course develops the mathematical foundations of topological methods that arise in</w:t>
      </w:r>
      <w:r w:rsidR="002F0DAD">
        <w:t xml:space="preserve"> </w:t>
      </w:r>
      <w:r>
        <w:t>the study of data. Starting from finite metric datasets, students construct discrete models such</w:t>
      </w:r>
      <w:r w:rsidR="002F0DAD">
        <w:t xml:space="preserve"> </w:t>
      </w:r>
      <w:r>
        <w:t>as Vietoris–Rips complexes and study simplicial complexes, homology, and persistent homology</w:t>
      </w:r>
      <w:r w:rsidR="002F0DAD">
        <w:t xml:space="preserve"> </w:t>
      </w:r>
      <w:r>
        <w:t>as combinatorial and algebraic structures that encode topological information. A central theme</w:t>
      </w:r>
      <w:r w:rsidR="002F0DAD">
        <w:t xml:space="preserve"> </w:t>
      </w:r>
      <w:r>
        <w:t>is how these data-driven constructions lead to mathematically well-defined invariants that can</w:t>
      </w:r>
      <w:r w:rsidR="002F0DAD">
        <w:t xml:space="preserve"> </w:t>
      </w:r>
      <w:r>
        <w:t>be computed using linear algebra. Concrete examples and small models are used throughout to</w:t>
      </w:r>
      <w:r w:rsidR="002F0DAD">
        <w:t xml:space="preserve"> </w:t>
      </w:r>
      <w:r>
        <w:t>illustrate both the strengths and limitations of these methods.</w:t>
      </w:r>
    </w:p>
    <w:p w14:paraId="265A31A9" w14:textId="4837F2A0" w:rsidR="009C1B90" w:rsidRDefault="009C1B90" w:rsidP="009C1B90">
      <w:r>
        <w:t>The course brings together core areas of undergraduate mathematics, including linear algebra,</w:t>
      </w:r>
      <w:r w:rsidR="00501072">
        <w:t xml:space="preserve"> </w:t>
      </w:r>
      <w:r>
        <w:t>proof-based reasoning, and topology in a discrete and combinatorial setting. In addition to learning</w:t>
      </w:r>
      <w:r w:rsidR="00501072">
        <w:t xml:space="preserve"> </w:t>
      </w:r>
      <w:r>
        <w:t>the underlying mathematics, students practice communicating mathematical ideas through structured writing assignments. These include expository writing, guided analysis of selected research</w:t>
      </w:r>
      <w:r w:rsidR="00501072">
        <w:t xml:space="preserve"> </w:t>
      </w:r>
      <w:r>
        <w:t>papers, and a final capstone paper that develops and refines earlier work based on feedback. The</w:t>
      </w:r>
      <w:r w:rsidR="00501072">
        <w:t xml:space="preserve"> </w:t>
      </w:r>
      <w:r>
        <w:t>emphasis throughout is on mathematical structure, reasoning, interpretation, and clear communication rather than on software or data-processing techniques.</w:t>
      </w:r>
    </w:p>
    <w:p w14:paraId="2E0DB29B" w14:textId="4C152484" w:rsidR="00D47865" w:rsidRDefault="00D47865" w:rsidP="00D47865">
      <w:pPr>
        <w:pStyle w:val="Heading3"/>
      </w:pPr>
      <w:r w:rsidRPr="00825207">
        <w:t>Topics Covered</w:t>
      </w:r>
      <w:r>
        <w:t xml:space="preserve"> </w:t>
      </w:r>
    </w:p>
    <w:p w14:paraId="055A98EB" w14:textId="77777777" w:rsidR="00D47865" w:rsidRDefault="00D47865" w:rsidP="00D47865">
      <w:r w:rsidRPr="00D47865">
        <w:rPr>
          <w:i/>
          <w:iCs/>
        </w:rPr>
        <w:t>(subject to available time)</w:t>
      </w:r>
      <w:r>
        <w:t xml:space="preserve"> </w:t>
      </w:r>
    </w:p>
    <w:p w14:paraId="530C12C3" w14:textId="35D539CB" w:rsidR="00D47865" w:rsidRDefault="00D47865" w:rsidP="00D47865">
      <w:r>
        <w:t xml:space="preserve">Finite metric spaces, Vietoris–Rips complexes and simplicial complexes, chain complexes and boundary operators, simplicial homology, Betti numbers, filtrations, persistent homology, persistence diagrams and stability, graphs and Reeb graphs, topological invariants, and interpretation and limitations of topological summaries </w:t>
      </w:r>
    </w:p>
    <w:p w14:paraId="6D2FF86F" w14:textId="6CC8164A" w:rsidR="009C1B90" w:rsidRDefault="009C1B90" w:rsidP="00501072">
      <w:pPr>
        <w:pStyle w:val="Heading2"/>
      </w:pPr>
      <w:r>
        <w:t>Course Materials</w:t>
      </w:r>
    </w:p>
    <w:p w14:paraId="645AA492" w14:textId="77777777" w:rsidR="009C1B90" w:rsidRPr="0068632A" w:rsidRDefault="009C1B90" w:rsidP="000F5A58">
      <w:pPr>
        <w:pStyle w:val="Heading3"/>
      </w:pPr>
      <w:r w:rsidRPr="0068632A">
        <w:t>Primary reference (selected chapters):</w:t>
      </w:r>
    </w:p>
    <w:p w14:paraId="33EE39A6" w14:textId="06A7A423" w:rsidR="009C1B90" w:rsidRPr="00DD7016" w:rsidRDefault="009C1B90" w:rsidP="00DD7016">
      <w:pPr>
        <w:pStyle w:val="ListParagraph"/>
        <w:numPr>
          <w:ilvl w:val="0"/>
          <w:numId w:val="6"/>
        </w:numPr>
        <w:rPr>
          <w:i/>
          <w:iCs/>
        </w:rPr>
      </w:pPr>
      <w:r>
        <w:t xml:space="preserve">T. Dey and Y. Wang, </w:t>
      </w:r>
      <w:r w:rsidRPr="00DD7016">
        <w:rPr>
          <w:i/>
          <w:iCs/>
        </w:rPr>
        <w:t>Computational Topology for Data Analysis</w:t>
      </w:r>
      <w:r>
        <w:t>, Cambridge University Press.</w:t>
      </w:r>
      <w:r w:rsidR="0068632A">
        <w:t xml:space="preserve"> </w:t>
      </w:r>
      <w:r w:rsidRPr="00DD7016">
        <w:rPr>
          <w:i/>
          <w:iCs/>
        </w:rPr>
        <w:t>(available freely online)</w:t>
      </w:r>
    </w:p>
    <w:p w14:paraId="5526609B" w14:textId="77777777" w:rsidR="009C1B90" w:rsidRPr="0068632A" w:rsidRDefault="009C1B90" w:rsidP="000F5A58">
      <w:pPr>
        <w:pStyle w:val="Heading3"/>
      </w:pPr>
      <w:r w:rsidRPr="0068632A">
        <w:lastRenderedPageBreak/>
        <w:t>Supplementary materials:</w:t>
      </w:r>
    </w:p>
    <w:p w14:paraId="14A91AA1" w14:textId="77777777" w:rsidR="00DD7016" w:rsidRDefault="009C1B90" w:rsidP="009C1B90">
      <w:pPr>
        <w:pStyle w:val="ListParagraph"/>
        <w:numPr>
          <w:ilvl w:val="0"/>
          <w:numId w:val="6"/>
        </w:numPr>
      </w:pPr>
      <w:r>
        <w:t>Instructor-written lecture notes emphasizing mathematical examples, proof sketches, and</w:t>
      </w:r>
      <w:r w:rsidR="0068632A">
        <w:t xml:space="preserve"> </w:t>
      </w:r>
      <w:r>
        <w:t>connections to prior coursework.</w:t>
      </w:r>
    </w:p>
    <w:p w14:paraId="575BF371" w14:textId="77777777" w:rsidR="00DD7016" w:rsidRDefault="009C1B90" w:rsidP="009C1B90">
      <w:pPr>
        <w:pStyle w:val="ListParagraph"/>
        <w:numPr>
          <w:ilvl w:val="0"/>
          <w:numId w:val="6"/>
        </w:numPr>
      </w:pPr>
      <w:r>
        <w:t>Selected research and expository articles in applied and computational topology (e.g., persistence, stability, Reeb graphs).</w:t>
      </w:r>
    </w:p>
    <w:p w14:paraId="04A9B953" w14:textId="041FE9E0" w:rsidR="009C1B90" w:rsidRDefault="009C1B90" w:rsidP="009C1B90">
      <w:pPr>
        <w:pStyle w:val="ListParagraph"/>
        <w:numPr>
          <w:ilvl w:val="0"/>
          <w:numId w:val="6"/>
        </w:numPr>
      </w:pPr>
      <w:r>
        <w:t xml:space="preserve">Instructor-provided </w:t>
      </w:r>
      <w:proofErr w:type="spellStart"/>
      <w:r>
        <w:t>Jupyter</w:t>
      </w:r>
      <w:proofErr w:type="spellEnd"/>
      <w:r>
        <w:t xml:space="preserve"> (or </w:t>
      </w:r>
      <w:proofErr w:type="spellStart"/>
      <w:r>
        <w:t>Colab</w:t>
      </w:r>
      <w:proofErr w:type="spellEnd"/>
      <w:r>
        <w:t>) notebooks used as exploratory tools to visualize constructions and examples; programming experience is not assumed.</w:t>
      </w:r>
    </w:p>
    <w:p w14:paraId="3E9A53B8" w14:textId="5E28C287" w:rsidR="003947D9" w:rsidRDefault="003947D9" w:rsidP="00675A71">
      <w:pPr>
        <w:pStyle w:val="Heading2"/>
      </w:pPr>
      <w:r>
        <w:t>Capstone Requirement</w:t>
      </w:r>
    </w:p>
    <w:p w14:paraId="4958A2E0" w14:textId="6D26319A" w:rsidR="003947D9" w:rsidRDefault="003947D9" w:rsidP="003947D9">
      <w:r>
        <w:t>This course integrates multiple areas of undergraduate mathematics through the study of applied</w:t>
      </w:r>
      <w:r w:rsidR="00675A71">
        <w:t xml:space="preserve"> </w:t>
      </w:r>
      <w:r>
        <w:t>topology, where discrete models of spaces are analyzed using algebraic and linear-algebraic tools to</w:t>
      </w:r>
      <w:r w:rsidR="00675A71">
        <w:t xml:space="preserve"> </w:t>
      </w:r>
      <w:r>
        <w:t>extract topological information.</w:t>
      </w:r>
    </w:p>
    <w:p w14:paraId="31D370BF" w14:textId="77777777" w:rsidR="00D47865" w:rsidRDefault="003947D9" w:rsidP="003947D9">
      <w:pPr>
        <w:pStyle w:val="ListParagraph"/>
        <w:numPr>
          <w:ilvl w:val="0"/>
          <w:numId w:val="7"/>
        </w:numPr>
      </w:pPr>
      <w:r w:rsidRPr="00D47865">
        <w:rPr>
          <w:b/>
          <w:bCs/>
        </w:rPr>
        <w:t>Linear algebra:</w:t>
      </w:r>
      <w:r>
        <w:t xml:space="preserve"> Boundary operators are treated as linear maps, chain complexes are represented by matrices, and Betti numbers are computed using kernels, images, and the rank–nullity theorem.</w:t>
      </w:r>
    </w:p>
    <w:p w14:paraId="12A41D99" w14:textId="77777777" w:rsidR="00D47865" w:rsidRDefault="003947D9" w:rsidP="003947D9">
      <w:pPr>
        <w:pStyle w:val="ListParagraph"/>
        <w:numPr>
          <w:ilvl w:val="0"/>
          <w:numId w:val="7"/>
        </w:numPr>
      </w:pPr>
      <w:r w:rsidRPr="00D47865">
        <w:rPr>
          <w:b/>
          <w:bCs/>
        </w:rPr>
        <w:t>Proof-based mathematics:</w:t>
      </w:r>
      <w:r>
        <w:t xml:space="preserve"> Students work carefully with definitions, constructions, and</w:t>
      </w:r>
      <w:r w:rsidR="00675A71">
        <w:t xml:space="preserve"> </w:t>
      </w:r>
      <w:r>
        <w:t xml:space="preserve">proof sketches to understand why these algebraic constructions yield well-defined </w:t>
      </w:r>
      <w:r w:rsidR="00675A71">
        <w:t>i</w:t>
      </w:r>
      <w:r>
        <w:t>nvariants</w:t>
      </w:r>
      <w:r w:rsidR="00675A71">
        <w:t xml:space="preserve"> </w:t>
      </w:r>
      <w:r>
        <w:t>and to interpret central theoretical results such as stability of persistent homology.</w:t>
      </w:r>
    </w:p>
    <w:p w14:paraId="1D6FC03C" w14:textId="789BF8C9" w:rsidR="003947D9" w:rsidRDefault="003947D9" w:rsidP="003947D9">
      <w:pPr>
        <w:pStyle w:val="ListParagraph"/>
        <w:numPr>
          <w:ilvl w:val="0"/>
          <w:numId w:val="7"/>
        </w:numPr>
      </w:pPr>
      <w:r w:rsidRPr="00D47865">
        <w:rPr>
          <w:b/>
          <w:bCs/>
        </w:rPr>
        <w:t>Topology and discrete mathematics</w:t>
      </w:r>
      <w:r>
        <w:t>: Simplicial complexes, filtrations, graphs, and Reeb</w:t>
      </w:r>
      <w:r w:rsidR="00675A71">
        <w:t xml:space="preserve"> </w:t>
      </w:r>
      <w:r>
        <w:t>graphs serve as combinatorial models of spaces and functions, allowing topological ideas such</w:t>
      </w:r>
      <w:r w:rsidR="00675A71">
        <w:t xml:space="preserve"> </w:t>
      </w:r>
      <w:r>
        <w:t>as connectedness, holes, and level-set structure to be studied in a discrete setting.</w:t>
      </w:r>
    </w:p>
    <w:p w14:paraId="0728E4F9" w14:textId="3779D248" w:rsidR="003947D9" w:rsidRDefault="003947D9" w:rsidP="003947D9">
      <w:r w:rsidRPr="00A604C0">
        <w:rPr>
          <w:b/>
          <w:bCs/>
        </w:rPr>
        <w:t>Recommended background</w:t>
      </w:r>
      <w:r>
        <w:t>: MTH</w:t>
      </w:r>
      <w:r w:rsidR="00BC1DD7">
        <w:t xml:space="preserve">309 or </w:t>
      </w:r>
      <w:r>
        <w:t>317H. No prior coursework in topology or</w:t>
      </w:r>
      <w:r w:rsidR="00A604C0">
        <w:t xml:space="preserve"> </w:t>
      </w:r>
      <w:r>
        <w:t>abstract algebra is assumed; necessary topological and algebraic concepts are introduced in context</w:t>
      </w:r>
      <w:r w:rsidR="00A604C0">
        <w:t xml:space="preserve"> </w:t>
      </w:r>
      <w:r>
        <w:t>as needed.</w:t>
      </w:r>
    </w:p>
    <w:p w14:paraId="46E4CA85" w14:textId="77777777" w:rsidR="003947D9" w:rsidRDefault="003947D9" w:rsidP="00A604C0">
      <w:pPr>
        <w:pStyle w:val="Heading2"/>
      </w:pPr>
      <w:r>
        <w:t>Tier II Writing Requirement</w:t>
      </w:r>
    </w:p>
    <w:p w14:paraId="02267A93" w14:textId="69CAF3AE" w:rsidR="00A604C0" w:rsidRDefault="003947D9">
      <w:r>
        <w:t>The Tier II writing requirement is met through a sequence of writing assignments emphasizing</w:t>
      </w:r>
      <w:r w:rsidR="00A604C0">
        <w:t xml:space="preserve"> </w:t>
      </w:r>
      <w:r>
        <w:t>sustained mathematical exposition, critical analysis, and revision based on feedback. Students</w:t>
      </w:r>
      <w:r w:rsidR="00A604C0">
        <w:t xml:space="preserve"> </w:t>
      </w:r>
      <w:r>
        <w:t>complete multiple substantial writing tasks over the semester, including an expository mathematical</w:t>
      </w:r>
      <w:r w:rsidR="00A604C0">
        <w:t xml:space="preserve"> </w:t>
      </w:r>
      <w:r>
        <w:t>note, a guided analysis of a research paper, and a final capstone paper that integrates and refines</w:t>
      </w:r>
      <w:r w:rsidR="00A604C0">
        <w:t xml:space="preserve"> </w:t>
      </w:r>
      <w:r>
        <w:t>earlier work. These assignments require students to explain mathematical ideas clearly to an</w:t>
      </w:r>
      <w:r w:rsidR="00A604C0">
        <w:t xml:space="preserve"> </w:t>
      </w:r>
      <w:r>
        <w:t>audience of their peers, analyze and interpret mathematical sources, and develop structured written</w:t>
      </w:r>
      <w:r w:rsidR="00A604C0">
        <w:t xml:space="preserve"> </w:t>
      </w:r>
      <w:r>
        <w:t xml:space="preserve">arguments, rather than simply </w:t>
      </w:r>
      <w:r w:rsidR="00C75362">
        <w:t>presenting</w:t>
      </w:r>
      <w:r>
        <w:t xml:space="preserve"> routine problem solutions.</w:t>
      </w:r>
    </w:p>
    <w:sectPr w:rsidR="00A60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4FD"/>
    <w:multiLevelType w:val="multilevel"/>
    <w:tmpl w:val="36828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238BD"/>
    <w:multiLevelType w:val="multilevel"/>
    <w:tmpl w:val="F5F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DE66D2"/>
    <w:multiLevelType w:val="hybridMultilevel"/>
    <w:tmpl w:val="01F6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330CF"/>
    <w:multiLevelType w:val="multilevel"/>
    <w:tmpl w:val="5D42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6416E8"/>
    <w:multiLevelType w:val="hybridMultilevel"/>
    <w:tmpl w:val="B2DC1F9A"/>
    <w:lvl w:ilvl="0" w:tplc="5528544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3C5E7D"/>
    <w:multiLevelType w:val="hybridMultilevel"/>
    <w:tmpl w:val="50927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41CD5"/>
    <w:multiLevelType w:val="multilevel"/>
    <w:tmpl w:val="9740D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291926"/>
    <w:multiLevelType w:val="hybridMultilevel"/>
    <w:tmpl w:val="E6ACE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736463">
    <w:abstractNumId w:val="6"/>
  </w:num>
  <w:num w:numId="2" w16cid:durableId="84542166">
    <w:abstractNumId w:val="3"/>
  </w:num>
  <w:num w:numId="3" w16cid:durableId="1412048659">
    <w:abstractNumId w:val="1"/>
  </w:num>
  <w:num w:numId="4" w16cid:durableId="1237787128">
    <w:abstractNumId w:val="0"/>
  </w:num>
  <w:num w:numId="5" w16cid:durableId="1276523378">
    <w:abstractNumId w:val="5"/>
  </w:num>
  <w:num w:numId="6" w16cid:durableId="1011949280">
    <w:abstractNumId w:val="2"/>
  </w:num>
  <w:num w:numId="7" w16cid:durableId="1935623919">
    <w:abstractNumId w:val="7"/>
  </w:num>
  <w:num w:numId="8" w16cid:durableId="2135714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84"/>
    <w:rsid w:val="00034C18"/>
    <w:rsid w:val="000425ED"/>
    <w:rsid w:val="0009185F"/>
    <w:rsid w:val="000B75C4"/>
    <w:rsid w:val="000D4D4E"/>
    <w:rsid w:val="000F5A58"/>
    <w:rsid w:val="00121324"/>
    <w:rsid w:val="00122AC9"/>
    <w:rsid w:val="001417F5"/>
    <w:rsid w:val="00174A10"/>
    <w:rsid w:val="00194029"/>
    <w:rsid w:val="001B632D"/>
    <w:rsid w:val="001E2484"/>
    <w:rsid w:val="002267BA"/>
    <w:rsid w:val="002349E3"/>
    <w:rsid w:val="00273A10"/>
    <w:rsid w:val="00275CC5"/>
    <w:rsid w:val="0028385A"/>
    <w:rsid w:val="002A23B9"/>
    <w:rsid w:val="002B0867"/>
    <w:rsid w:val="002F0DAD"/>
    <w:rsid w:val="003340CB"/>
    <w:rsid w:val="00340512"/>
    <w:rsid w:val="00360A1E"/>
    <w:rsid w:val="00372DD3"/>
    <w:rsid w:val="00392A6F"/>
    <w:rsid w:val="003947D9"/>
    <w:rsid w:val="0043642D"/>
    <w:rsid w:val="00463FC4"/>
    <w:rsid w:val="004B7504"/>
    <w:rsid w:val="004F58AA"/>
    <w:rsid w:val="00501072"/>
    <w:rsid w:val="00522E72"/>
    <w:rsid w:val="00525D4A"/>
    <w:rsid w:val="005C35DF"/>
    <w:rsid w:val="005E2213"/>
    <w:rsid w:val="005E5E1D"/>
    <w:rsid w:val="005E6C11"/>
    <w:rsid w:val="00636252"/>
    <w:rsid w:val="00675A71"/>
    <w:rsid w:val="0068632A"/>
    <w:rsid w:val="006A5EAF"/>
    <w:rsid w:val="00773311"/>
    <w:rsid w:val="007D400F"/>
    <w:rsid w:val="00825207"/>
    <w:rsid w:val="00825B42"/>
    <w:rsid w:val="00863B23"/>
    <w:rsid w:val="00880188"/>
    <w:rsid w:val="008A10D8"/>
    <w:rsid w:val="008C6B26"/>
    <w:rsid w:val="008E7F04"/>
    <w:rsid w:val="0095776D"/>
    <w:rsid w:val="0096120A"/>
    <w:rsid w:val="009C1B90"/>
    <w:rsid w:val="009C273B"/>
    <w:rsid w:val="009D28BA"/>
    <w:rsid w:val="00A52B9C"/>
    <w:rsid w:val="00A56A1D"/>
    <w:rsid w:val="00A604C0"/>
    <w:rsid w:val="00AD6B61"/>
    <w:rsid w:val="00AF21C3"/>
    <w:rsid w:val="00B24168"/>
    <w:rsid w:val="00B732CE"/>
    <w:rsid w:val="00BB34E1"/>
    <w:rsid w:val="00BC062D"/>
    <w:rsid w:val="00BC1DD7"/>
    <w:rsid w:val="00BC74B2"/>
    <w:rsid w:val="00C302C3"/>
    <w:rsid w:val="00C3505D"/>
    <w:rsid w:val="00C6796E"/>
    <w:rsid w:val="00C75362"/>
    <w:rsid w:val="00C764D9"/>
    <w:rsid w:val="00CB6ACA"/>
    <w:rsid w:val="00CD0E4C"/>
    <w:rsid w:val="00CE099C"/>
    <w:rsid w:val="00D42C2D"/>
    <w:rsid w:val="00D47865"/>
    <w:rsid w:val="00D54AB4"/>
    <w:rsid w:val="00D845BE"/>
    <w:rsid w:val="00DA1AE7"/>
    <w:rsid w:val="00DC0952"/>
    <w:rsid w:val="00DC4669"/>
    <w:rsid w:val="00DD7016"/>
    <w:rsid w:val="00DE0D99"/>
    <w:rsid w:val="00E26C47"/>
    <w:rsid w:val="00E35EEE"/>
    <w:rsid w:val="00EA2F52"/>
    <w:rsid w:val="00EE4371"/>
    <w:rsid w:val="00F33A91"/>
    <w:rsid w:val="00F7067E"/>
    <w:rsid w:val="00F810C0"/>
    <w:rsid w:val="00FD2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00E4"/>
  <w15:chartTrackingRefBased/>
  <w15:docId w15:val="{6E9C2DE2-0A7A-4D11-BB68-6C06245D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2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2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2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2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484"/>
    <w:rPr>
      <w:rFonts w:eastAsiaTheme="majorEastAsia" w:cstheme="majorBidi"/>
      <w:color w:val="272727" w:themeColor="text1" w:themeTint="D8"/>
    </w:rPr>
  </w:style>
  <w:style w:type="paragraph" w:styleId="Title">
    <w:name w:val="Title"/>
    <w:basedOn w:val="Normal"/>
    <w:next w:val="Normal"/>
    <w:link w:val="TitleChar"/>
    <w:uiPriority w:val="10"/>
    <w:qFormat/>
    <w:rsid w:val="001E2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484"/>
    <w:pPr>
      <w:spacing w:before="160"/>
      <w:jc w:val="center"/>
    </w:pPr>
    <w:rPr>
      <w:i/>
      <w:iCs/>
      <w:color w:val="404040" w:themeColor="text1" w:themeTint="BF"/>
    </w:rPr>
  </w:style>
  <w:style w:type="character" w:customStyle="1" w:styleId="QuoteChar">
    <w:name w:val="Quote Char"/>
    <w:basedOn w:val="DefaultParagraphFont"/>
    <w:link w:val="Quote"/>
    <w:uiPriority w:val="29"/>
    <w:rsid w:val="001E2484"/>
    <w:rPr>
      <w:i/>
      <w:iCs/>
      <w:color w:val="404040" w:themeColor="text1" w:themeTint="BF"/>
    </w:rPr>
  </w:style>
  <w:style w:type="paragraph" w:styleId="ListParagraph">
    <w:name w:val="List Paragraph"/>
    <w:basedOn w:val="Normal"/>
    <w:uiPriority w:val="34"/>
    <w:qFormat/>
    <w:rsid w:val="001E2484"/>
    <w:pPr>
      <w:ind w:left="720"/>
      <w:contextualSpacing/>
    </w:pPr>
  </w:style>
  <w:style w:type="character" w:styleId="IntenseEmphasis">
    <w:name w:val="Intense Emphasis"/>
    <w:basedOn w:val="DefaultParagraphFont"/>
    <w:uiPriority w:val="21"/>
    <w:qFormat/>
    <w:rsid w:val="001E2484"/>
    <w:rPr>
      <w:i/>
      <w:iCs/>
      <w:color w:val="0F4761" w:themeColor="accent1" w:themeShade="BF"/>
    </w:rPr>
  </w:style>
  <w:style w:type="paragraph" w:styleId="IntenseQuote">
    <w:name w:val="Intense Quote"/>
    <w:basedOn w:val="Normal"/>
    <w:next w:val="Normal"/>
    <w:link w:val="IntenseQuoteChar"/>
    <w:uiPriority w:val="30"/>
    <w:qFormat/>
    <w:rsid w:val="001E2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484"/>
    <w:rPr>
      <w:i/>
      <w:iCs/>
      <w:color w:val="0F4761" w:themeColor="accent1" w:themeShade="BF"/>
    </w:rPr>
  </w:style>
  <w:style w:type="character" w:styleId="IntenseReference">
    <w:name w:val="Intense Reference"/>
    <w:basedOn w:val="DefaultParagraphFont"/>
    <w:uiPriority w:val="32"/>
    <w:qFormat/>
    <w:rsid w:val="001E24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50</TotalTime>
  <Pages>8</Pages>
  <Words>1763</Words>
  <Characters>10702</Characters>
  <Application>Microsoft Office Word</Application>
  <DocSecurity>0</DocSecurity>
  <Lines>198</Lines>
  <Paragraphs>92</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Willie</dc:creator>
  <cp:keywords/>
  <dc:description/>
  <cp:lastModifiedBy>Wong, Willie</cp:lastModifiedBy>
  <cp:revision>59</cp:revision>
  <dcterms:created xsi:type="dcterms:W3CDTF">2026-02-10T19:21:00Z</dcterms:created>
  <dcterms:modified xsi:type="dcterms:W3CDTF">2026-02-12T19:49:00Z</dcterms:modified>
</cp:coreProperties>
</file>